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35"/>
        <w:gridCol w:w="3025"/>
        <w:gridCol w:w="10728"/>
      </w:tblGrid>
      <w:tr w:rsidR="00093FEA" w:rsidRPr="00584C5F" w14:paraId="079B4B1E" w14:textId="77777777" w:rsidTr="009F4139">
        <w:trPr>
          <w:tblHeader/>
        </w:trPr>
        <w:tc>
          <w:tcPr>
            <w:tcW w:w="0" w:type="auto"/>
            <w:gridSpan w:val="3"/>
            <w:shd w:val="clear" w:color="auto" w:fill="D9D9D9" w:themeFill="background1" w:themeFillShade="D9"/>
          </w:tcPr>
          <w:p w14:paraId="6F0CACCF" w14:textId="77777777" w:rsidR="00093FEA" w:rsidRDefault="00093FEA" w:rsidP="00093FEA">
            <w:pPr>
              <w:jc w:val="center"/>
              <w:rPr>
                <w:rFonts w:ascii="Calibri" w:hAnsi="Calibri" w:cs="Calibri"/>
                <w:b/>
                <w:bCs/>
                <w:color w:val="000000"/>
                <w:szCs w:val="24"/>
                <w:u w:val="single"/>
              </w:rPr>
            </w:pPr>
            <w:r w:rsidRPr="00C035B9">
              <w:rPr>
                <w:rFonts w:ascii="Calibri" w:hAnsi="Calibri" w:cs="Calibri"/>
                <w:b/>
                <w:bCs/>
                <w:color w:val="000000"/>
                <w:szCs w:val="24"/>
                <w:u w:val="single"/>
              </w:rPr>
              <w:t>WAEC PROJECT PROCEDURE CLASSIFICATION</w:t>
            </w:r>
          </w:p>
          <w:p w14:paraId="5E5C67AE" w14:textId="254A68B3" w:rsidR="00B62556" w:rsidRPr="00C035B9" w:rsidRDefault="00B62556" w:rsidP="00093FEA">
            <w:pPr>
              <w:jc w:val="center"/>
              <w:rPr>
                <w:rFonts w:ascii="Calibri" w:hAnsi="Calibri" w:cs="Calibri"/>
                <w:b/>
                <w:bCs/>
                <w:color w:val="000000"/>
                <w:szCs w:val="24"/>
                <w:u w:val="single"/>
              </w:rPr>
            </w:pPr>
            <w:r>
              <w:rPr>
                <w:rFonts w:ascii="Calibri" w:hAnsi="Calibri" w:cs="Calibri"/>
                <w:b/>
                <w:bCs/>
                <w:color w:val="000000"/>
                <w:szCs w:val="24"/>
                <w:u w:val="single"/>
              </w:rPr>
              <w:t xml:space="preserve">These Projects </w:t>
            </w:r>
            <w:r w:rsidR="005F7FD1">
              <w:rPr>
                <w:rFonts w:ascii="Calibri" w:hAnsi="Calibri" w:cs="Calibri"/>
                <w:b/>
                <w:bCs/>
                <w:color w:val="000000"/>
                <w:szCs w:val="24"/>
                <w:u w:val="single"/>
              </w:rPr>
              <w:t xml:space="preserve">do not </w:t>
            </w:r>
            <w:r>
              <w:rPr>
                <w:rFonts w:ascii="Calibri" w:hAnsi="Calibri" w:cs="Calibri"/>
                <w:b/>
                <w:bCs/>
                <w:color w:val="000000"/>
                <w:szCs w:val="24"/>
                <w:u w:val="single"/>
              </w:rPr>
              <w:t>require a Scientific Use Licence and AEC approval</w:t>
            </w:r>
            <w:r w:rsidR="00C15BEB">
              <w:rPr>
                <w:rFonts w:ascii="Calibri" w:hAnsi="Calibri" w:cs="Calibri"/>
                <w:b/>
                <w:bCs/>
                <w:color w:val="000000"/>
                <w:szCs w:val="24"/>
                <w:u w:val="single"/>
              </w:rPr>
              <w:t xml:space="preserve"> (however under Part 3 of the </w:t>
            </w:r>
            <w:r w:rsidR="00C15BEB" w:rsidRPr="00C15BEB">
              <w:rPr>
                <w:rFonts w:ascii="Calibri" w:hAnsi="Calibri" w:cs="Calibri"/>
                <w:b/>
                <w:bCs/>
                <w:i/>
                <w:iCs/>
                <w:color w:val="000000"/>
                <w:szCs w:val="24"/>
                <w:u w:val="single"/>
              </w:rPr>
              <w:t>Animal Welfare Act 2002</w:t>
            </w:r>
            <w:r w:rsidR="00C15BEB">
              <w:rPr>
                <w:rFonts w:ascii="Calibri" w:hAnsi="Calibri" w:cs="Calibri"/>
                <w:b/>
                <w:bCs/>
                <w:color w:val="000000"/>
                <w:szCs w:val="24"/>
                <w:u w:val="single"/>
              </w:rPr>
              <w:t>, all animals must be treated in a humane manner</w:t>
            </w:r>
            <w:r w:rsidR="00BA16AD">
              <w:rPr>
                <w:rFonts w:ascii="Calibri" w:hAnsi="Calibri" w:cs="Calibri"/>
                <w:b/>
                <w:bCs/>
                <w:color w:val="000000"/>
                <w:szCs w:val="24"/>
                <w:u w:val="single"/>
              </w:rPr>
              <w:t>)</w:t>
            </w:r>
            <w:r w:rsidR="00C15BEB">
              <w:rPr>
                <w:rFonts w:ascii="Calibri" w:hAnsi="Calibri" w:cs="Calibri"/>
                <w:b/>
                <w:bCs/>
                <w:color w:val="000000"/>
                <w:szCs w:val="24"/>
                <w:u w:val="single"/>
              </w:rPr>
              <w:t>.</w:t>
            </w:r>
          </w:p>
          <w:p w14:paraId="66EF5BA2" w14:textId="2464FE7B" w:rsidR="00093FEA" w:rsidRPr="00584C5F" w:rsidRDefault="005F7FD1" w:rsidP="005F7FD1">
            <w:pPr>
              <w:jc w:val="center"/>
              <w:rPr>
                <w:rFonts w:ascii="Calibri" w:hAnsi="Calibri" w:cs="Calibri"/>
                <w:b/>
                <w:bCs/>
                <w:color w:val="000000"/>
                <w:szCs w:val="24"/>
              </w:rPr>
            </w:pPr>
            <w:r>
              <w:rPr>
                <w:rFonts w:ascii="Calibri" w:hAnsi="Calibri" w:cs="Calibri"/>
                <w:b/>
                <w:bCs/>
                <w:color w:val="000000"/>
                <w:szCs w:val="24"/>
              </w:rPr>
              <w:t>Based on DPIRD Scientific Use Licences for Environmental Scientists - Interim Policy 2021</w:t>
            </w:r>
          </w:p>
        </w:tc>
      </w:tr>
      <w:tr w:rsidR="007E1CEE" w:rsidRPr="00584C5F" w14:paraId="3B692846" w14:textId="77777777" w:rsidTr="009F4139">
        <w:trPr>
          <w:tblHeader/>
        </w:trPr>
        <w:tc>
          <w:tcPr>
            <w:tcW w:w="0" w:type="auto"/>
            <w:shd w:val="clear" w:color="auto" w:fill="D9D9D9" w:themeFill="background1" w:themeFillShade="D9"/>
          </w:tcPr>
          <w:p w14:paraId="24793E00" w14:textId="15847DFC" w:rsidR="005432F9" w:rsidRPr="00584C5F" w:rsidRDefault="005432F9" w:rsidP="00093FEA">
            <w:pPr>
              <w:jc w:val="center"/>
              <w:rPr>
                <w:rFonts w:ascii="Calibri" w:hAnsi="Calibri" w:cs="Calibri"/>
                <w:b/>
                <w:bCs/>
                <w:color w:val="000000"/>
                <w:szCs w:val="24"/>
              </w:rPr>
            </w:pPr>
            <w:r w:rsidRPr="00584C5F">
              <w:rPr>
                <w:rFonts w:ascii="Calibri" w:hAnsi="Calibri" w:cs="Calibri"/>
                <w:b/>
                <w:bCs/>
                <w:color w:val="000000"/>
                <w:szCs w:val="24"/>
              </w:rPr>
              <w:t>Procedure Category No.</w:t>
            </w:r>
          </w:p>
        </w:tc>
        <w:tc>
          <w:tcPr>
            <w:tcW w:w="0" w:type="auto"/>
            <w:shd w:val="clear" w:color="auto" w:fill="D9D9D9" w:themeFill="background1" w:themeFillShade="D9"/>
          </w:tcPr>
          <w:p w14:paraId="5A4C5CB1" w14:textId="206AB817" w:rsidR="005432F9" w:rsidRPr="00584C5F" w:rsidRDefault="005432F9" w:rsidP="00093FEA">
            <w:pPr>
              <w:jc w:val="center"/>
              <w:rPr>
                <w:rFonts w:ascii="Calibri" w:hAnsi="Calibri" w:cs="Calibri"/>
                <w:b/>
                <w:bCs/>
                <w:color w:val="000000"/>
                <w:szCs w:val="24"/>
              </w:rPr>
            </w:pPr>
            <w:r w:rsidRPr="00584C5F">
              <w:rPr>
                <w:rFonts w:ascii="Calibri" w:hAnsi="Calibri" w:cs="Calibri"/>
                <w:b/>
                <w:bCs/>
                <w:color w:val="000000"/>
                <w:szCs w:val="24"/>
              </w:rPr>
              <w:t>Procedure Category</w:t>
            </w:r>
            <w:r w:rsidR="00093FEA">
              <w:rPr>
                <w:rFonts w:ascii="Calibri" w:hAnsi="Calibri" w:cs="Calibri"/>
                <w:b/>
                <w:bCs/>
                <w:color w:val="000000"/>
                <w:szCs w:val="24"/>
              </w:rPr>
              <w:t xml:space="preserve"> in </w:t>
            </w:r>
            <w:r w:rsidR="007D1892">
              <w:rPr>
                <w:rFonts w:ascii="Calibri" w:hAnsi="Calibri" w:cs="Calibri"/>
                <w:b/>
                <w:bCs/>
                <w:color w:val="000000"/>
                <w:szCs w:val="24"/>
              </w:rPr>
              <w:t>increasing</w:t>
            </w:r>
            <w:r w:rsidR="00093FEA">
              <w:rPr>
                <w:rFonts w:ascii="Calibri" w:hAnsi="Calibri" w:cs="Calibri"/>
                <w:b/>
                <w:bCs/>
                <w:color w:val="000000"/>
                <w:szCs w:val="24"/>
              </w:rPr>
              <w:t xml:space="preserve"> order of perceived impact</w:t>
            </w:r>
          </w:p>
        </w:tc>
        <w:tc>
          <w:tcPr>
            <w:tcW w:w="0" w:type="auto"/>
            <w:shd w:val="clear" w:color="auto" w:fill="D9D9D9" w:themeFill="background1" w:themeFillShade="D9"/>
          </w:tcPr>
          <w:p w14:paraId="7F8C9672" w14:textId="77777777" w:rsidR="00C035B9" w:rsidRDefault="005432F9" w:rsidP="00093FEA">
            <w:pPr>
              <w:jc w:val="center"/>
              <w:rPr>
                <w:rFonts w:ascii="Calibri" w:hAnsi="Calibri" w:cs="Calibri"/>
                <w:b/>
                <w:bCs/>
                <w:color w:val="000000"/>
                <w:szCs w:val="24"/>
              </w:rPr>
            </w:pPr>
            <w:r w:rsidRPr="00584C5F">
              <w:rPr>
                <w:rFonts w:ascii="Calibri" w:hAnsi="Calibri" w:cs="Calibri"/>
                <w:b/>
                <w:bCs/>
                <w:color w:val="000000"/>
                <w:szCs w:val="24"/>
              </w:rPr>
              <w:t>Procedure Category Definition</w:t>
            </w:r>
          </w:p>
          <w:p w14:paraId="3E8CD236" w14:textId="77B9B223" w:rsidR="005432F9" w:rsidRPr="00584C5F" w:rsidRDefault="00EF5572" w:rsidP="00093FEA">
            <w:pPr>
              <w:jc w:val="center"/>
              <w:rPr>
                <w:rFonts w:ascii="Calibri" w:hAnsi="Calibri" w:cs="Calibri"/>
                <w:b/>
                <w:bCs/>
                <w:szCs w:val="24"/>
              </w:rPr>
            </w:pPr>
            <w:r>
              <w:rPr>
                <w:rFonts w:ascii="Calibri" w:hAnsi="Calibri" w:cs="Calibri"/>
                <w:b/>
                <w:bCs/>
                <w:color w:val="000000"/>
                <w:szCs w:val="24"/>
              </w:rPr>
              <w:t xml:space="preserve"> </w:t>
            </w:r>
          </w:p>
        </w:tc>
      </w:tr>
      <w:tr w:rsidR="007E1CEE" w:rsidRPr="00584C5F" w14:paraId="659EF929" w14:textId="77777777" w:rsidTr="005432F9">
        <w:tc>
          <w:tcPr>
            <w:tcW w:w="0" w:type="auto"/>
          </w:tcPr>
          <w:p w14:paraId="72695244" w14:textId="6298D0BF" w:rsidR="005432F9" w:rsidRPr="00B27673" w:rsidRDefault="005432F9" w:rsidP="005432F9">
            <w:pPr>
              <w:jc w:val="center"/>
              <w:rPr>
                <w:rFonts w:ascii="Calibri" w:hAnsi="Calibri" w:cs="Calibri"/>
                <w:b/>
                <w:bCs/>
                <w:szCs w:val="24"/>
              </w:rPr>
            </w:pPr>
            <w:r w:rsidRPr="00B27673">
              <w:rPr>
                <w:rFonts w:ascii="Calibri" w:hAnsi="Calibri" w:cs="Calibri"/>
                <w:b/>
                <w:bCs/>
                <w:color w:val="000000"/>
                <w:szCs w:val="24"/>
              </w:rPr>
              <w:t>1</w:t>
            </w:r>
          </w:p>
        </w:tc>
        <w:tc>
          <w:tcPr>
            <w:tcW w:w="0" w:type="auto"/>
          </w:tcPr>
          <w:p w14:paraId="4D85E8FF" w14:textId="51B82124" w:rsidR="005432F9" w:rsidRPr="00584C5F" w:rsidRDefault="005F7FD1" w:rsidP="005432F9">
            <w:pPr>
              <w:rPr>
                <w:rFonts w:ascii="Calibri" w:hAnsi="Calibri" w:cs="Calibri"/>
                <w:szCs w:val="24"/>
              </w:rPr>
            </w:pPr>
            <w:r>
              <w:rPr>
                <w:rFonts w:ascii="Calibri" w:hAnsi="Calibri" w:cs="Calibri"/>
                <w:color w:val="000000"/>
                <w:szCs w:val="24"/>
              </w:rPr>
              <w:t>Animal observation with no interaction</w:t>
            </w:r>
            <w:r w:rsidR="00DB0703">
              <w:rPr>
                <w:rFonts w:ascii="Calibri" w:hAnsi="Calibri" w:cs="Calibri"/>
                <w:color w:val="000000"/>
                <w:szCs w:val="24"/>
              </w:rPr>
              <w:t>.</w:t>
            </w:r>
          </w:p>
        </w:tc>
        <w:tc>
          <w:tcPr>
            <w:tcW w:w="0" w:type="auto"/>
          </w:tcPr>
          <w:p w14:paraId="4982EC3E" w14:textId="41C9D26A" w:rsidR="0076473C" w:rsidRDefault="0076473C" w:rsidP="005432F9">
            <w:pPr>
              <w:rPr>
                <w:rFonts w:ascii="Calibri" w:hAnsi="Calibri" w:cs="Calibri"/>
                <w:szCs w:val="24"/>
              </w:rPr>
            </w:pPr>
            <w:r>
              <w:rPr>
                <w:rFonts w:ascii="Calibri" w:hAnsi="Calibri" w:cs="Calibri"/>
                <w:szCs w:val="24"/>
              </w:rPr>
              <w:t xml:space="preserve">The project </w:t>
            </w:r>
            <w:r w:rsidR="007D1892">
              <w:rPr>
                <w:rFonts w:ascii="Calibri" w:hAnsi="Calibri" w:cs="Calibri"/>
                <w:szCs w:val="24"/>
              </w:rPr>
              <w:t xml:space="preserve">does not </w:t>
            </w:r>
            <w:r w:rsidR="005F7FD1">
              <w:rPr>
                <w:rFonts w:ascii="Calibri" w:hAnsi="Calibri" w:cs="Calibri"/>
                <w:szCs w:val="24"/>
              </w:rPr>
              <w:t>involve any interaction with target or other animals or any other activity that could pose a risk to the welfare of animals.</w:t>
            </w:r>
          </w:p>
          <w:p w14:paraId="25B99632" w14:textId="713641B0" w:rsidR="005432F9" w:rsidRPr="005432F9" w:rsidRDefault="005432F9" w:rsidP="005432F9">
            <w:pPr>
              <w:rPr>
                <w:rFonts w:ascii="Calibri" w:hAnsi="Calibri" w:cs="Calibri"/>
                <w:szCs w:val="24"/>
              </w:rPr>
            </w:pPr>
            <w:r w:rsidRPr="005432F9">
              <w:rPr>
                <w:rFonts w:ascii="Calibri" w:hAnsi="Calibri" w:cs="Calibri"/>
                <w:szCs w:val="24"/>
              </w:rPr>
              <w:t xml:space="preserve">Examples: </w:t>
            </w:r>
          </w:p>
          <w:p w14:paraId="489D8C05" w14:textId="1F374B3A" w:rsidR="0076473C" w:rsidRPr="0076473C" w:rsidRDefault="005F7FD1" w:rsidP="0076473C">
            <w:pPr>
              <w:pStyle w:val="ListParagraph"/>
              <w:numPr>
                <w:ilvl w:val="0"/>
                <w:numId w:val="1"/>
              </w:numPr>
              <w:rPr>
                <w:rFonts w:ascii="Calibri" w:hAnsi="Calibri" w:cs="Calibri"/>
                <w:szCs w:val="24"/>
              </w:rPr>
            </w:pPr>
            <w:r>
              <w:rPr>
                <w:rFonts w:ascii="Calibri" w:hAnsi="Calibri" w:cs="Calibri"/>
                <w:szCs w:val="24"/>
              </w:rPr>
              <w:t>Observing animals in their natural habitat.</w:t>
            </w:r>
          </w:p>
          <w:p w14:paraId="1467F8D3" w14:textId="2C7961D8" w:rsidR="0076473C" w:rsidRDefault="005F7FD1" w:rsidP="0076473C">
            <w:pPr>
              <w:pStyle w:val="ListParagraph"/>
              <w:numPr>
                <w:ilvl w:val="0"/>
                <w:numId w:val="1"/>
              </w:numPr>
              <w:rPr>
                <w:rFonts w:ascii="Calibri" w:hAnsi="Calibri" w:cs="Calibri"/>
                <w:szCs w:val="24"/>
              </w:rPr>
            </w:pPr>
            <w:r>
              <w:rPr>
                <w:rFonts w:ascii="Calibri" w:hAnsi="Calibri" w:cs="Calibri"/>
                <w:szCs w:val="24"/>
              </w:rPr>
              <w:t xml:space="preserve">Recording population numbers using a method that does not disturb the animal in any way, there is no </w:t>
            </w:r>
            <w:r w:rsidR="00DB0703">
              <w:rPr>
                <w:rFonts w:ascii="Calibri" w:hAnsi="Calibri" w:cs="Calibri"/>
                <w:szCs w:val="24"/>
              </w:rPr>
              <w:t>close-range</w:t>
            </w:r>
            <w:r>
              <w:rPr>
                <w:rFonts w:ascii="Calibri" w:hAnsi="Calibri" w:cs="Calibri"/>
                <w:szCs w:val="24"/>
              </w:rPr>
              <w:t xml:space="preserve"> inspection, e.g., standing on a bridge counting birds in a lake.</w:t>
            </w:r>
          </w:p>
          <w:p w14:paraId="3610DB57" w14:textId="796E815F" w:rsidR="00DB0703" w:rsidRDefault="005F7FD1" w:rsidP="0076473C">
            <w:pPr>
              <w:pStyle w:val="ListParagraph"/>
              <w:numPr>
                <w:ilvl w:val="0"/>
                <w:numId w:val="1"/>
              </w:numPr>
              <w:rPr>
                <w:rFonts w:ascii="Calibri" w:hAnsi="Calibri" w:cs="Calibri"/>
                <w:szCs w:val="24"/>
              </w:rPr>
            </w:pPr>
            <w:r>
              <w:rPr>
                <w:rFonts w:ascii="Calibri" w:hAnsi="Calibri" w:cs="Calibri"/>
                <w:szCs w:val="24"/>
              </w:rPr>
              <w:t xml:space="preserve">Using </w:t>
            </w:r>
            <w:r w:rsidR="00DB0703">
              <w:rPr>
                <w:rFonts w:ascii="Calibri" w:hAnsi="Calibri" w:cs="Calibri"/>
                <w:szCs w:val="24"/>
              </w:rPr>
              <w:t>an</w:t>
            </w:r>
            <w:r>
              <w:rPr>
                <w:rFonts w:ascii="Calibri" w:hAnsi="Calibri" w:cs="Calibri"/>
                <w:szCs w:val="24"/>
              </w:rPr>
              <w:t xml:space="preserve"> ultra</w:t>
            </w:r>
            <w:r w:rsidR="00DB0703">
              <w:rPr>
                <w:rFonts w:ascii="Calibri" w:hAnsi="Calibri" w:cs="Calibri"/>
                <w:szCs w:val="24"/>
              </w:rPr>
              <w:t>sound detector to identify the presence of wild bats.</w:t>
            </w:r>
          </w:p>
          <w:p w14:paraId="41D94117" w14:textId="24A6E324" w:rsidR="00DB0703" w:rsidRDefault="00834A2D" w:rsidP="0076473C">
            <w:pPr>
              <w:pStyle w:val="ListParagraph"/>
              <w:numPr>
                <w:ilvl w:val="0"/>
                <w:numId w:val="1"/>
              </w:numPr>
              <w:rPr>
                <w:rFonts w:ascii="Calibri" w:hAnsi="Calibri" w:cs="Calibri"/>
                <w:szCs w:val="24"/>
              </w:rPr>
            </w:pPr>
            <w:r>
              <w:rPr>
                <w:rFonts w:ascii="Calibri" w:hAnsi="Calibri" w:cs="Calibri"/>
                <w:szCs w:val="24"/>
              </w:rPr>
              <w:t>Listening</w:t>
            </w:r>
            <w:r w:rsidR="00DB0703">
              <w:rPr>
                <w:rFonts w:ascii="Calibri" w:hAnsi="Calibri" w:cs="Calibri"/>
                <w:szCs w:val="24"/>
              </w:rPr>
              <w:t xml:space="preserve"> (aural) surveys by day or night.</w:t>
            </w:r>
          </w:p>
          <w:p w14:paraId="254866DD" w14:textId="77777777" w:rsidR="005432F9" w:rsidRPr="00584C5F" w:rsidRDefault="005432F9" w:rsidP="00DB0703">
            <w:pPr>
              <w:pStyle w:val="ListParagraph"/>
              <w:rPr>
                <w:rFonts w:ascii="Calibri" w:hAnsi="Calibri" w:cs="Calibri"/>
                <w:szCs w:val="24"/>
              </w:rPr>
            </w:pPr>
          </w:p>
        </w:tc>
      </w:tr>
      <w:tr w:rsidR="00B670CC" w:rsidRPr="00584C5F" w14:paraId="0A63DFE9" w14:textId="77777777" w:rsidTr="005432F9">
        <w:tc>
          <w:tcPr>
            <w:tcW w:w="0" w:type="auto"/>
          </w:tcPr>
          <w:p w14:paraId="3C0F8440" w14:textId="67593A27" w:rsidR="00B670CC" w:rsidRPr="00B27673" w:rsidRDefault="00B670CC" w:rsidP="00B670CC">
            <w:pPr>
              <w:jc w:val="center"/>
              <w:rPr>
                <w:rFonts w:ascii="Calibri" w:hAnsi="Calibri" w:cs="Calibri"/>
                <w:b/>
                <w:bCs/>
                <w:color w:val="000000"/>
                <w:szCs w:val="24"/>
              </w:rPr>
            </w:pPr>
            <w:r w:rsidRPr="00B27673">
              <w:rPr>
                <w:b/>
                <w:bCs/>
              </w:rPr>
              <w:t>2</w:t>
            </w:r>
          </w:p>
        </w:tc>
        <w:tc>
          <w:tcPr>
            <w:tcW w:w="0" w:type="auto"/>
          </w:tcPr>
          <w:p w14:paraId="3A517221" w14:textId="380277BB" w:rsidR="00B670CC" w:rsidRPr="00584C5F" w:rsidRDefault="00DB0703" w:rsidP="00B670CC">
            <w:pPr>
              <w:rPr>
                <w:rFonts w:ascii="Calibri" w:hAnsi="Calibri" w:cs="Calibri"/>
                <w:color w:val="000000"/>
                <w:szCs w:val="24"/>
              </w:rPr>
            </w:pPr>
            <w:r>
              <w:t>Animal observation with minimal interaction.</w:t>
            </w:r>
          </w:p>
        </w:tc>
        <w:tc>
          <w:tcPr>
            <w:tcW w:w="0" w:type="auto"/>
          </w:tcPr>
          <w:p w14:paraId="03AB40D0" w14:textId="3B4D9F89" w:rsidR="00B670CC" w:rsidRDefault="00DB0703" w:rsidP="00B670CC">
            <w:r>
              <w:t xml:space="preserve">The project may involve interaction with target or other </w:t>
            </w:r>
            <w:r w:rsidR="00032985">
              <w:t>animals but</w:t>
            </w:r>
            <w:r>
              <w:t xml:space="preserve"> will not cause a direct or indirect disturbance to the habitat that would alter the behaviour of an animal or present a risk to its welfare.</w:t>
            </w:r>
          </w:p>
          <w:p w14:paraId="7BFE4767" w14:textId="77777777" w:rsidR="00B670CC" w:rsidRDefault="00B670CC" w:rsidP="00B670CC">
            <w:r>
              <w:t>Examples:</w:t>
            </w:r>
          </w:p>
          <w:p w14:paraId="7ACDCAF7" w14:textId="77777777" w:rsidR="00DB0703" w:rsidRDefault="00DB0703" w:rsidP="00B670CC">
            <w:pPr>
              <w:pStyle w:val="ListParagraph"/>
              <w:numPr>
                <w:ilvl w:val="0"/>
                <w:numId w:val="3"/>
              </w:numPr>
              <w:rPr>
                <w:rFonts w:ascii="Calibri" w:hAnsi="Calibri" w:cs="Calibri"/>
                <w:color w:val="000000"/>
                <w:szCs w:val="24"/>
              </w:rPr>
            </w:pPr>
            <w:r>
              <w:rPr>
                <w:rFonts w:ascii="Calibri" w:hAnsi="Calibri" w:cs="Calibri"/>
                <w:color w:val="000000"/>
                <w:szCs w:val="24"/>
              </w:rPr>
              <w:t>Walking or driving in places where there is public access such as roads, tracks cleared areas.</w:t>
            </w:r>
          </w:p>
          <w:p w14:paraId="33C7955B" w14:textId="6BEB9BC6" w:rsidR="00DB0703" w:rsidRDefault="00DB0703" w:rsidP="00B670CC">
            <w:pPr>
              <w:pStyle w:val="ListParagraph"/>
              <w:numPr>
                <w:ilvl w:val="0"/>
                <w:numId w:val="3"/>
              </w:numPr>
              <w:rPr>
                <w:rFonts w:ascii="Calibri" w:hAnsi="Calibri" w:cs="Calibri"/>
                <w:color w:val="000000"/>
                <w:szCs w:val="24"/>
              </w:rPr>
            </w:pPr>
            <w:r>
              <w:rPr>
                <w:rFonts w:ascii="Calibri" w:hAnsi="Calibri" w:cs="Calibri"/>
                <w:color w:val="000000"/>
                <w:szCs w:val="24"/>
              </w:rPr>
              <w:t>Use of off animal audio recording units (ARUs).</w:t>
            </w:r>
          </w:p>
          <w:p w14:paraId="1ED15858" w14:textId="7189CB73" w:rsidR="00DB0703" w:rsidRDefault="00DB0703" w:rsidP="00B670CC">
            <w:pPr>
              <w:pStyle w:val="ListParagraph"/>
              <w:numPr>
                <w:ilvl w:val="0"/>
                <w:numId w:val="3"/>
              </w:numPr>
              <w:rPr>
                <w:rFonts w:ascii="Calibri" w:hAnsi="Calibri" w:cs="Calibri"/>
                <w:color w:val="000000"/>
                <w:szCs w:val="24"/>
              </w:rPr>
            </w:pPr>
            <w:r>
              <w:rPr>
                <w:rFonts w:ascii="Calibri" w:hAnsi="Calibri" w:cs="Calibri"/>
                <w:color w:val="000000"/>
                <w:szCs w:val="24"/>
              </w:rPr>
              <w:t xml:space="preserve">Use of playback or broadcast calls </w:t>
            </w:r>
            <w:r w:rsidRPr="00DB0703">
              <w:rPr>
                <w:rFonts w:ascii="Calibri" w:hAnsi="Calibri" w:cs="Calibri"/>
                <w:color w:val="000000"/>
                <w:szCs w:val="24"/>
                <w:u w:val="single"/>
              </w:rPr>
              <w:t>outside</w:t>
            </w:r>
            <w:r>
              <w:rPr>
                <w:rFonts w:ascii="Calibri" w:hAnsi="Calibri" w:cs="Calibri"/>
                <w:color w:val="000000"/>
                <w:szCs w:val="24"/>
              </w:rPr>
              <w:t xml:space="preserve"> of breeding season.</w:t>
            </w:r>
          </w:p>
          <w:p w14:paraId="1C491021" w14:textId="00D370B1" w:rsidR="00834A2D" w:rsidRDefault="00834A2D" w:rsidP="00B670CC">
            <w:pPr>
              <w:pStyle w:val="ListParagraph"/>
              <w:numPr>
                <w:ilvl w:val="0"/>
                <w:numId w:val="3"/>
              </w:numPr>
              <w:rPr>
                <w:rFonts w:ascii="Calibri" w:hAnsi="Calibri" w:cs="Calibri"/>
                <w:color w:val="000000"/>
                <w:szCs w:val="24"/>
              </w:rPr>
            </w:pPr>
            <w:r>
              <w:rPr>
                <w:rFonts w:ascii="Calibri" w:hAnsi="Calibri" w:cs="Calibri"/>
                <w:color w:val="000000"/>
                <w:szCs w:val="24"/>
              </w:rPr>
              <w:t>Use of daytime cameras or video recording devices that do not involve use of a flash, bait, or lure and are not placed near sensitive areas such as breeding, shelter or roosting sites. No habitat modification is involved.</w:t>
            </w:r>
          </w:p>
          <w:p w14:paraId="074CE873" w14:textId="60612F55" w:rsidR="00B670CC" w:rsidRDefault="00834A2D" w:rsidP="00B670CC">
            <w:pPr>
              <w:pStyle w:val="ListParagraph"/>
              <w:numPr>
                <w:ilvl w:val="0"/>
                <w:numId w:val="3"/>
              </w:numPr>
              <w:rPr>
                <w:rFonts w:ascii="Calibri" w:hAnsi="Calibri" w:cs="Calibri"/>
                <w:color w:val="000000"/>
                <w:szCs w:val="24"/>
              </w:rPr>
            </w:pPr>
            <w:r>
              <w:rPr>
                <w:rFonts w:ascii="Calibri" w:hAnsi="Calibri" w:cs="Calibri"/>
                <w:color w:val="000000"/>
                <w:szCs w:val="24"/>
              </w:rPr>
              <w:t>Collection of scats or shed feathers.</w:t>
            </w:r>
          </w:p>
          <w:p w14:paraId="3F482C08" w14:textId="6A457B3F" w:rsidR="00834A2D" w:rsidRDefault="00834A2D" w:rsidP="00B670CC">
            <w:pPr>
              <w:pStyle w:val="ListParagraph"/>
              <w:numPr>
                <w:ilvl w:val="0"/>
                <w:numId w:val="3"/>
              </w:numPr>
              <w:rPr>
                <w:rFonts w:ascii="Calibri" w:hAnsi="Calibri" w:cs="Calibri"/>
                <w:color w:val="000000"/>
                <w:szCs w:val="24"/>
              </w:rPr>
            </w:pPr>
            <w:r>
              <w:rPr>
                <w:rFonts w:ascii="Calibri" w:hAnsi="Calibri" w:cs="Calibri"/>
                <w:color w:val="000000"/>
                <w:szCs w:val="24"/>
              </w:rPr>
              <w:t>Searching for and recording animal tracks and other signs.</w:t>
            </w:r>
          </w:p>
          <w:p w14:paraId="48C15F5F" w14:textId="5A7E6FC1" w:rsidR="00834A2D" w:rsidRDefault="00834A2D" w:rsidP="00B670CC">
            <w:pPr>
              <w:pStyle w:val="ListParagraph"/>
              <w:numPr>
                <w:ilvl w:val="0"/>
                <w:numId w:val="3"/>
              </w:numPr>
              <w:rPr>
                <w:rFonts w:ascii="Calibri" w:hAnsi="Calibri" w:cs="Calibri"/>
                <w:color w:val="000000"/>
                <w:szCs w:val="24"/>
              </w:rPr>
            </w:pPr>
            <w:r>
              <w:rPr>
                <w:rFonts w:ascii="Calibri" w:hAnsi="Calibri" w:cs="Calibri"/>
                <w:color w:val="000000"/>
                <w:szCs w:val="24"/>
              </w:rPr>
              <w:t>Daytime survey, such as bird census.</w:t>
            </w:r>
          </w:p>
          <w:p w14:paraId="6685CFC3" w14:textId="3CCD18DA" w:rsidR="00834A2D" w:rsidRDefault="00834A2D" w:rsidP="00B670CC">
            <w:pPr>
              <w:pStyle w:val="ListParagraph"/>
              <w:numPr>
                <w:ilvl w:val="0"/>
                <w:numId w:val="3"/>
              </w:numPr>
              <w:rPr>
                <w:rFonts w:ascii="Calibri" w:hAnsi="Calibri" w:cs="Calibri"/>
                <w:color w:val="000000"/>
                <w:szCs w:val="24"/>
              </w:rPr>
            </w:pPr>
            <w:r>
              <w:rPr>
                <w:rFonts w:ascii="Calibri" w:hAnsi="Calibri" w:cs="Calibri"/>
                <w:color w:val="000000"/>
                <w:szCs w:val="24"/>
              </w:rPr>
              <w:t xml:space="preserve">Spotlighting on an </w:t>
            </w:r>
            <w:r w:rsidRPr="00834A2D">
              <w:rPr>
                <w:rFonts w:ascii="Calibri" w:hAnsi="Calibri" w:cs="Calibri"/>
                <w:i/>
                <w:iCs/>
                <w:color w:val="000000"/>
                <w:szCs w:val="24"/>
              </w:rPr>
              <w:t>ad hoc</w:t>
            </w:r>
            <w:r>
              <w:rPr>
                <w:rFonts w:ascii="Calibri" w:hAnsi="Calibri" w:cs="Calibri"/>
                <w:color w:val="000000"/>
                <w:szCs w:val="24"/>
              </w:rPr>
              <w:t xml:space="preserve"> basis.</w:t>
            </w:r>
          </w:p>
          <w:p w14:paraId="61941E86" w14:textId="76F9C282" w:rsidR="006F5F80" w:rsidRPr="00B670CC" w:rsidRDefault="006F5F80" w:rsidP="00834A2D">
            <w:pPr>
              <w:pStyle w:val="ListParagraph"/>
              <w:ind w:left="770"/>
              <w:rPr>
                <w:rFonts w:ascii="Calibri" w:hAnsi="Calibri" w:cs="Calibri"/>
                <w:color w:val="000000"/>
                <w:szCs w:val="24"/>
              </w:rPr>
            </w:pPr>
          </w:p>
        </w:tc>
      </w:tr>
      <w:tr w:rsidR="007E1CEE" w:rsidRPr="00584C5F" w14:paraId="097A3D3A" w14:textId="77777777" w:rsidTr="005432F9">
        <w:tc>
          <w:tcPr>
            <w:tcW w:w="0" w:type="auto"/>
          </w:tcPr>
          <w:p w14:paraId="3A22D01F" w14:textId="54E9A9D9" w:rsidR="005432F9" w:rsidRPr="00584C5F" w:rsidRDefault="00834A2D" w:rsidP="005432F9">
            <w:pPr>
              <w:jc w:val="center"/>
              <w:rPr>
                <w:rFonts w:ascii="Calibri" w:hAnsi="Calibri" w:cs="Calibri"/>
                <w:b/>
                <w:bCs/>
                <w:color w:val="000000"/>
                <w:szCs w:val="24"/>
              </w:rPr>
            </w:pPr>
            <w:r>
              <w:rPr>
                <w:rFonts w:ascii="Calibri" w:hAnsi="Calibri" w:cs="Calibri"/>
                <w:b/>
                <w:bCs/>
                <w:color w:val="000000"/>
                <w:szCs w:val="24"/>
              </w:rPr>
              <w:t>3</w:t>
            </w:r>
          </w:p>
        </w:tc>
        <w:tc>
          <w:tcPr>
            <w:tcW w:w="0" w:type="auto"/>
          </w:tcPr>
          <w:p w14:paraId="6497079B" w14:textId="7FA32748" w:rsidR="005432F9" w:rsidRPr="00584C5F" w:rsidRDefault="00834A2D" w:rsidP="005432F9">
            <w:pPr>
              <w:rPr>
                <w:rFonts w:ascii="Calibri" w:hAnsi="Calibri" w:cs="Calibri"/>
                <w:color w:val="000000"/>
                <w:szCs w:val="24"/>
              </w:rPr>
            </w:pPr>
            <w:r>
              <w:rPr>
                <w:rFonts w:ascii="Calibri" w:hAnsi="Calibri" w:cs="Calibri"/>
                <w:color w:val="000000"/>
                <w:szCs w:val="24"/>
              </w:rPr>
              <w:t>Activities not considered to be using animals for scientific purposes.</w:t>
            </w:r>
          </w:p>
        </w:tc>
        <w:tc>
          <w:tcPr>
            <w:tcW w:w="0" w:type="auto"/>
          </w:tcPr>
          <w:p w14:paraId="6B6F8082" w14:textId="35FA883C" w:rsidR="005432F9" w:rsidRPr="005432F9" w:rsidRDefault="00834A2D" w:rsidP="005432F9">
            <w:pPr>
              <w:rPr>
                <w:rFonts w:ascii="Calibri" w:hAnsi="Calibri" w:cs="Calibri"/>
                <w:szCs w:val="24"/>
              </w:rPr>
            </w:pPr>
            <w:r>
              <w:rPr>
                <w:rFonts w:ascii="Calibri" w:hAnsi="Calibri" w:cs="Calibri"/>
                <w:szCs w:val="24"/>
              </w:rPr>
              <w:t xml:space="preserve">Projects that are not acquiring, developing, or demonstrating knowledge or techniques in all areas of science including teaching, field trials, environmental studies, research, diagnosis, and the development of biological products. Projects that are </w:t>
            </w:r>
            <w:r w:rsidRPr="00C15BEB">
              <w:rPr>
                <w:rFonts w:ascii="Calibri" w:hAnsi="Calibri" w:cs="Calibri"/>
                <w:szCs w:val="24"/>
                <w:u w:val="single"/>
              </w:rPr>
              <w:t>not</w:t>
            </w:r>
            <w:r>
              <w:rPr>
                <w:rFonts w:ascii="Calibri" w:hAnsi="Calibri" w:cs="Calibri"/>
                <w:szCs w:val="24"/>
              </w:rPr>
              <w:t xml:space="preserve"> acquiring new knowledge</w:t>
            </w:r>
            <w:r w:rsidR="00C15BEB">
              <w:rPr>
                <w:rFonts w:ascii="Calibri" w:hAnsi="Calibri" w:cs="Calibri"/>
                <w:szCs w:val="24"/>
              </w:rPr>
              <w:t xml:space="preserve"> through survey, monitoring and research.</w:t>
            </w:r>
            <w:r w:rsidR="005432F9" w:rsidRPr="005432F9">
              <w:rPr>
                <w:rFonts w:ascii="Calibri" w:hAnsi="Calibri" w:cs="Calibri"/>
                <w:szCs w:val="24"/>
              </w:rPr>
              <w:t xml:space="preserve"> </w:t>
            </w:r>
          </w:p>
          <w:p w14:paraId="2FA1FDD4" w14:textId="77777777" w:rsidR="005432F9" w:rsidRPr="005432F9" w:rsidRDefault="005432F9" w:rsidP="005432F9">
            <w:pPr>
              <w:rPr>
                <w:rFonts w:ascii="Calibri" w:hAnsi="Calibri" w:cs="Calibri"/>
                <w:szCs w:val="24"/>
              </w:rPr>
            </w:pPr>
            <w:r w:rsidRPr="005432F9">
              <w:rPr>
                <w:rFonts w:ascii="Calibri" w:hAnsi="Calibri" w:cs="Calibri"/>
                <w:szCs w:val="24"/>
              </w:rPr>
              <w:lastRenderedPageBreak/>
              <w:t xml:space="preserve">Examples: </w:t>
            </w:r>
          </w:p>
          <w:p w14:paraId="74937891" w14:textId="7E237529" w:rsidR="005432F9" w:rsidRPr="005432F9" w:rsidRDefault="005432F9" w:rsidP="009F4139">
            <w:pPr>
              <w:ind w:left="550"/>
              <w:rPr>
                <w:rFonts w:ascii="Calibri" w:hAnsi="Calibri" w:cs="Calibri"/>
                <w:szCs w:val="24"/>
              </w:rPr>
            </w:pPr>
            <w:r w:rsidRPr="005432F9">
              <w:rPr>
                <w:rFonts w:ascii="Calibri" w:hAnsi="Calibri" w:cs="Calibri"/>
                <w:szCs w:val="24"/>
              </w:rPr>
              <w:t xml:space="preserve">• </w:t>
            </w:r>
            <w:r w:rsidR="00C15BEB">
              <w:rPr>
                <w:rFonts w:ascii="Calibri" w:hAnsi="Calibri" w:cs="Calibri"/>
                <w:szCs w:val="24"/>
              </w:rPr>
              <w:t>Salvage of animals and relocation with no monitoring.</w:t>
            </w:r>
            <w:r w:rsidRPr="005432F9">
              <w:rPr>
                <w:rFonts w:ascii="Calibri" w:hAnsi="Calibri" w:cs="Calibri"/>
                <w:szCs w:val="24"/>
              </w:rPr>
              <w:t xml:space="preserve"> </w:t>
            </w:r>
          </w:p>
          <w:p w14:paraId="380C171F" w14:textId="77777777" w:rsidR="005432F9" w:rsidRDefault="005432F9" w:rsidP="00C15BEB">
            <w:pPr>
              <w:ind w:left="550"/>
              <w:rPr>
                <w:rFonts w:ascii="Calibri" w:hAnsi="Calibri" w:cs="Calibri"/>
                <w:szCs w:val="24"/>
              </w:rPr>
            </w:pPr>
            <w:r w:rsidRPr="005432F9">
              <w:rPr>
                <w:rFonts w:ascii="Calibri" w:hAnsi="Calibri" w:cs="Calibri"/>
                <w:szCs w:val="24"/>
              </w:rPr>
              <w:t xml:space="preserve">• </w:t>
            </w:r>
            <w:r w:rsidR="00C15BEB">
              <w:rPr>
                <w:rFonts w:ascii="Calibri" w:hAnsi="Calibri" w:cs="Calibri"/>
                <w:szCs w:val="24"/>
              </w:rPr>
              <w:t>Operational pest animal control where procedures follow an established protocol and there is no monitoring of the impact of control measures.</w:t>
            </w:r>
          </w:p>
          <w:p w14:paraId="110BB70E" w14:textId="2421D004" w:rsidR="00B82C21" w:rsidRPr="00584C5F" w:rsidRDefault="00B82C21" w:rsidP="00C15BEB">
            <w:pPr>
              <w:ind w:left="550"/>
              <w:rPr>
                <w:rFonts w:ascii="Calibri" w:hAnsi="Calibri" w:cs="Calibri"/>
                <w:szCs w:val="24"/>
              </w:rPr>
            </w:pPr>
          </w:p>
        </w:tc>
      </w:tr>
    </w:tbl>
    <w:p w14:paraId="52D0DDF3" w14:textId="77777777" w:rsidR="00236BB4" w:rsidRDefault="00236BB4"/>
    <w:sectPr w:rsidR="00236BB4" w:rsidSect="005432F9">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BCC0" w14:textId="77777777" w:rsidR="00A90BDA" w:rsidRDefault="00A90BDA" w:rsidP="00742C00">
      <w:pPr>
        <w:spacing w:after="0" w:line="240" w:lineRule="auto"/>
      </w:pPr>
      <w:r>
        <w:separator/>
      </w:r>
    </w:p>
  </w:endnote>
  <w:endnote w:type="continuationSeparator" w:id="0">
    <w:p w14:paraId="384F0B86" w14:textId="77777777" w:rsidR="00A90BDA" w:rsidRDefault="00A90BDA" w:rsidP="0074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9343" w14:textId="7C7FB152" w:rsidR="00AE5840" w:rsidRDefault="00AE5840">
    <w:pPr>
      <w:pStyle w:val="Footer"/>
    </w:pPr>
    <w:r>
      <w:rPr>
        <w:noProof/>
      </w:rPr>
      <mc:AlternateContent>
        <mc:Choice Requires="wps">
          <w:drawing>
            <wp:anchor distT="0" distB="0" distL="0" distR="0" simplePos="0" relativeHeight="251659264" behindDoc="0" locked="0" layoutInCell="1" allowOverlap="1" wp14:anchorId="49C2A4B4" wp14:editId="5F9B2C7F">
              <wp:simplePos x="635" y="635"/>
              <wp:positionH relativeFrom="page">
                <wp:align>left</wp:align>
              </wp:positionH>
              <wp:positionV relativeFrom="page">
                <wp:align>bottom</wp:align>
              </wp:positionV>
              <wp:extent cx="845185" cy="387985"/>
              <wp:effectExtent l="0" t="0" r="12065" b="0"/>
              <wp:wrapNone/>
              <wp:docPr id="185378589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7985"/>
                      </a:xfrm>
                      <a:prstGeom prst="rect">
                        <a:avLst/>
                      </a:prstGeom>
                      <a:noFill/>
                      <a:ln>
                        <a:noFill/>
                      </a:ln>
                    </wps:spPr>
                    <wps:txbx>
                      <w:txbxContent>
                        <w:p w14:paraId="6064C772" w14:textId="15445B00"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2A4B4" id="_x0000_t202" coordsize="21600,21600" o:spt="202" path="m,l,21600r21600,l21600,xe">
              <v:stroke joinstyle="miter"/>
              <v:path gradientshapeok="t" o:connecttype="rect"/>
            </v:shapetype>
            <v:shape id="Text Box 2" o:spid="_x0000_s1026" type="#_x0000_t202" alt="[OFFICIAL]" style="position:absolute;margin-left:0;margin-top:0;width:66.55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" filled="f" stroked="f">
              <v:textbox style="mso-fit-shape-to-text:t" inset="20pt,0,0,15pt">
                <w:txbxContent>
                  <w:p w14:paraId="6064C772" w14:textId="15445B00"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4105" w14:textId="26140AC5" w:rsidR="00AE5840" w:rsidRDefault="00AE5840">
    <w:pPr>
      <w:pStyle w:val="Footer"/>
    </w:pPr>
    <w:r>
      <w:rPr>
        <w:noProof/>
      </w:rPr>
      <mc:AlternateContent>
        <mc:Choice Requires="wps">
          <w:drawing>
            <wp:anchor distT="0" distB="0" distL="0" distR="0" simplePos="0" relativeHeight="251660288" behindDoc="0" locked="0" layoutInCell="1" allowOverlap="1" wp14:anchorId="69EDEA7A" wp14:editId="4B86F5D4">
              <wp:simplePos x="635" y="635"/>
              <wp:positionH relativeFrom="page">
                <wp:align>left</wp:align>
              </wp:positionH>
              <wp:positionV relativeFrom="page">
                <wp:align>bottom</wp:align>
              </wp:positionV>
              <wp:extent cx="845185" cy="387985"/>
              <wp:effectExtent l="0" t="0" r="12065" b="0"/>
              <wp:wrapNone/>
              <wp:docPr id="4294069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7985"/>
                      </a:xfrm>
                      <a:prstGeom prst="rect">
                        <a:avLst/>
                      </a:prstGeom>
                      <a:noFill/>
                      <a:ln>
                        <a:noFill/>
                      </a:ln>
                    </wps:spPr>
                    <wps:txbx>
                      <w:txbxContent>
                        <w:p w14:paraId="706CA495" w14:textId="12F2DDD8"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EDEA7A" id="_x0000_t202" coordsize="21600,21600" o:spt="202" path="m,l,21600r21600,l21600,xe">
              <v:stroke joinstyle="miter"/>
              <v:path gradientshapeok="t" o:connecttype="rect"/>
            </v:shapetype>
            <v:shape id="Text Box 3" o:spid="_x0000_s1027" type="#_x0000_t202" alt="[OFFICIAL]" style="position:absolute;margin-left:0;margin-top:0;width:66.55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" filled="f" stroked="f">
              <v:textbox style="mso-fit-shape-to-text:t" inset="20pt,0,0,15pt">
                <w:txbxContent>
                  <w:p w14:paraId="706CA495" w14:textId="12F2DDD8"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33D1" w14:textId="5DD17A0B" w:rsidR="00AE5840" w:rsidRDefault="00AE5840">
    <w:pPr>
      <w:pStyle w:val="Footer"/>
    </w:pPr>
    <w:r>
      <w:rPr>
        <w:noProof/>
      </w:rPr>
      <mc:AlternateContent>
        <mc:Choice Requires="wps">
          <w:drawing>
            <wp:anchor distT="0" distB="0" distL="0" distR="0" simplePos="0" relativeHeight="251658240" behindDoc="0" locked="0" layoutInCell="1" allowOverlap="1" wp14:anchorId="4843D103" wp14:editId="589D0476">
              <wp:simplePos x="635" y="635"/>
              <wp:positionH relativeFrom="page">
                <wp:align>left</wp:align>
              </wp:positionH>
              <wp:positionV relativeFrom="page">
                <wp:align>bottom</wp:align>
              </wp:positionV>
              <wp:extent cx="845185" cy="387985"/>
              <wp:effectExtent l="0" t="0" r="12065" b="0"/>
              <wp:wrapNone/>
              <wp:docPr id="94516076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87985"/>
                      </a:xfrm>
                      <a:prstGeom prst="rect">
                        <a:avLst/>
                      </a:prstGeom>
                      <a:noFill/>
                      <a:ln>
                        <a:noFill/>
                      </a:ln>
                    </wps:spPr>
                    <wps:txbx>
                      <w:txbxContent>
                        <w:p w14:paraId="128A12B4" w14:textId="55FC3717"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43D103" id="_x0000_t202" coordsize="21600,21600" o:spt="202" path="m,l,21600r21600,l21600,xe">
              <v:stroke joinstyle="miter"/>
              <v:path gradientshapeok="t" o:connecttype="rect"/>
            </v:shapetype>
            <v:shape id="Text Box 1" o:spid="_x0000_s1028" type="#_x0000_t202" alt="[OFFICIAL]" style="position:absolute;margin-left:0;margin-top:0;width:66.5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" filled="f" stroked="f">
              <v:textbox style="mso-fit-shape-to-text:t" inset="20pt,0,0,15pt">
                <w:txbxContent>
                  <w:p w14:paraId="128A12B4" w14:textId="55FC3717" w:rsidR="00AE5840" w:rsidRPr="00AE5840" w:rsidRDefault="00AE5840" w:rsidP="00AE5840">
                    <w:pPr>
                      <w:spacing w:after="0"/>
                      <w:rPr>
                        <w:rFonts w:ascii="Calibri" w:eastAsia="Calibri" w:hAnsi="Calibri" w:cs="Calibri"/>
                        <w:noProof/>
                        <w:color w:val="008000"/>
                        <w:sz w:val="22"/>
                        <w:szCs w:val="22"/>
                      </w:rPr>
                    </w:pPr>
                    <w:r w:rsidRPr="00AE5840">
                      <w:rPr>
                        <w:rFonts w:ascii="Calibri" w:eastAsia="Calibri" w:hAnsi="Calibri" w:cs="Calibri"/>
                        <w:noProof/>
                        <w:color w:val="008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D12E" w14:textId="77777777" w:rsidR="00A90BDA" w:rsidRDefault="00A90BDA" w:rsidP="00742C00">
      <w:pPr>
        <w:spacing w:after="0" w:line="240" w:lineRule="auto"/>
      </w:pPr>
      <w:r>
        <w:separator/>
      </w:r>
    </w:p>
  </w:footnote>
  <w:footnote w:type="continuationSeparator" w:id="0">
    <w:p w14:paraId="78D2D3C2" w14:textId="77777777" w:rsidR="00A90BDA" w:rsidRDefault="00A90BDA" w:rsidP="00742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17A"/>
    <w:multiLevelType w:val="hybridMultilevel"/>
    <w:tmpl w:val="EABC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F0FA5"/>
    <w:multiLevelType w:val="hybridMultilevel"/>
    <w:tmpl w:val="3B0A5896"/>
    <w:lvl w:ilvl="0" w:tplc="C3623FCE">
      <w:numFmt w:val="bullet"/>
      <w:lvlText w:val="•"/>
      <w:lvlJc w:val="left"/>
      <w:pPr>
        <w:ind w:left="819" w:hanging="360"/>
      </w:pPr>
      <w:rPr>
        <w:rFonts w:ascii="Calibri" w:eastAsiaTheme="minorEastAsia" w:hAnsi="Calibri" w:cs="Calibri"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 w15:restartNumberingAfterBreak="0">
    <w:nsid w:val="11F804E1"/>
    <w:multiLevelType w:val="hybridMultilevel"/>
    <w:tmpl w:val="ECFADA8C"/>
    <w:lvl w:ilvl="0" w:tplc="4C62BAB8">
      <w:numFmt w:val="bullet"/>
      <w:lvlText w:val="•"/>
      <w:lvlJc w:val="left"/>
      <w:pPr>
        <w:ind w:left="1080" w:hanging="360"/>
      </w:pPr>
      <w:rPr>
        <w:rFonts w:ascii="Calibri" w:eastAsiaTheme="minorEastAsia"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EB2D79"/>
    <w:multiLevelType w:val="hybridMultilevel"/>
    <w:tmpl w:val="778CB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FA54DA"/>
    <w:multiLevelType w:val="hybridMultilevel"/>
    <w:tmpl w:val="F59AD40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5" w15:restartNumberingAfterBreak="0">
    <w:nsid w:val="3372552E"/>
    <w:multiLevelType w:val="hybridMultilevel"/>
    <w:tmpl w:val="05EC72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34E32D9D"/>
    <w:multiLevelType w:val="hybridMultilevel"/>
    <w:tmpl w:val="A142E146"/>
    <w:lvl w:ilvl="0" w:tplc="4C62BA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ED213A"/>
    <w:multiLevelType w:val="hybridMultilevel"/>
    <w:tmpl w:val="1C7879AE"/>
    <w:lvl w:ilvl="0" w:tplc="919A5CE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560E1"/>
    <w:multiLevelType w:val="hybridMultilevel"/>
    <w:tmpl w:val="DD024F4A"/>
    <w:lvl w:ilvl="0" w:tplc="4C62BA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943C38"/>
    <w:multiLevelType w:val="hybridMultilevel"/>
    <w:tmpl w:val="4536BD5E"/>
    <w:lvl w:ilvl="0" w:tplc="4C62BAB8">
      <w:numFmt w:val="bullet"/>
      <w:lvlText w:val="•"/>
      <w:lvlJc w:val="left"/>
      <w:pPr>
        <w:ind w:left="770" w:hanging="360"/>
      </w:pPr>
      <w:rPr>
        <w:rFonts w:ascii="Calibri" w:eastAsiaTheme="minorEastAsia" w:hAnsi="Calibri"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4B134E7A"/>
    <w:multiLevelType w:val="hybridMultilevel"/>
    <w:tmpl w:val="78A861E8"/>
    <w:lvl w:ilvl="0" w:tplc="4C62BAB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DC1DE6"/>
    <w:multiLevelType w:val="hybridMultilevel"/>
    <w:tmpl w:val="9570943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2" w15:restartNumberingAfterBreak="0">
    <w:nsid w:val="52875EC0"/>
    <w:multiLevelType w:val="hybridMultilevel"/>
    <w:tmpl w:val="479A4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42F88"/>
    <w:multiLevelType w:val="hybridMultilevel"/>
    <w:tmpl w:val="057CD710"/>
    <w:lvl w:ilvl="0" w:tplc="4C281B9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1D07E9"/>
    <w:multiLevelType w:val="hybridMultilevel"/>
    <w:tmpl w:val="2B8E5DEE"/>
    <w:lvl w:ilvl="0" w:tplc="4C62BAB8">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16354898">
    <w:abstractNumId w:val="12"/>
  </w:num>
  <w:num w:numId="2" w16cid:durableId="672804351">
    <w:abstractNumId w:val="7"/>
  </w:num>
  <w:num w:numId="3" w16cid:durableId="418335583">
    <w:abstractNumId w:val="5"/>
  </w:num>
  <w:num w:numId="4" w16cid:durableId="564031129">
    <w:abstractNumId w:val="4"/>
  </w:num>
  <w:num w:numId="5" w16cid:durableId="2009408729">
    <w:abstractNumId w:val="11"/>
  </w:num>
  <w:num w:numId="6" w16cid:durableId="1641374872">
    <w:abstractNumId w:val="1"/>
  </w:num>
  <w:num w:numId="7" w16cid:durableId="910196561">
    <w:abstractNumId w:val="3"/>
  </w:num>
  <w:num w:numId="8" w16cid:durableId="2009865001">
    <w:abstractNumId w:val="13"/>
  </w:num>
  <w:num w:numId="9" w16cid:durableId="292030590">
    <w:abstractNumId w:val="0"/>
  </w:num>
  <w:num w:numId="10" w16cid:durableId="2041541400">
    <w:abstractNumId w:val="6"/>
  </w:num>
  <w:num w:numId="11" w16cid:durableId="1455904878">
    <w:abstractNumId w:val="8"/>
  </w:num>
  <w:num w:numId="12" w16cid:durableId="298150743">
    <w:abstractNumId w:val="10"/>
  </w:num>
  <w:num w:numId="13" w16cid:durableId="1338386670">
    <w:abstractNumId w:val="14"/>
  </w:num>
  <w:num w:numId="14" w16cid:durableId="1226070344">
    <w:abstractNumId w:val="2"/>
  </w:num>
  <w:num w:numId="15" w16cid:durableId="958873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F9"/>
    <w:rsid w:val="000262ED"/>
    <w:rsid w:val="00032985"/>
    <w:rsid w:val="00071F1B"/>
    <w:rsid w:val="00093FEA"/>
    <w:rsid w:val="000B18D7"/>
    <w:rsid w:val="00153758"/>
    <w:rsid w:val="0015645E"/>
    <w:rsid w:val="001653BC"/>
    <w:rsid w:val="00167D3A"/>
    <w:rsid w:val="00194D06"/>
    <w:rsid w:val="001B3417"/>
    <w:rsid w:val="00236BB4"/>
    <w:rsid w:val="00250316"/>
    <w:rsid w:val="002756F1"/>
    <w:rsid w:val="002C7E4B"/>
    <w:rsid w:val="002D5074"/>
    <w:rsid w:val="002F79A3"/>
    <w:rsid w:val="003023C2"/>
    <w:rsid w:val="0030404A"/>
    <w:rsid w:val="003B53EE"/>
    <w:rsid w:val="003F07C7"/>
    <w:rsid w:val="00421087"/>
    <w:rsid w:val="00433E5C"/>
    <w:rsid w:val="004A4CC3"/>
    <w:rsid w:val="004F1F4F"/>
    <w:rsid w:val="0051339A"/>
    <w:rsid w:val="0052656B"/>
    <w:rsid w:val="005432F9"/>
    <w:rsid w:val="00557450"/>
    <w:rsid w:val="00584C5F"/>
    <w:rsid w:val="00590FEF"/>
    <w:rsid w:val="005F7FD1"/>
    <w:rsid w:val="006925C0"/>
    <w:rsid w:val="006F5F80"/>
    <w:rsid w:val="00741D5C"/>
    <w:rsid w:val="00742C00"/>
    <w:rsid w:val="00742E9A"/>
    <w:rsid w:val="0076473C"/>
    <w:rsid w:val="007A3887"/>
    <w:rsid w:val="007C1931"/>
    <w:rsid w:val="007D1892"/>
    <w:rsid w:val="007E1CEE"/>
    <w:rsid w:val="00834A2D"/>
    <w:rsid w:val="008B4A4E"/>
    <w:rsid w:val="009208BA"/>
    <w:rsid w:val="009A2F76"/>
    <w:rsid w:val="009F4139"/>
    <w:rsid w:val="00A158DA"/>
    <w:rsid w:val="00A65D2E"/>
    <w:rsid w:val="00A754EF"/>
    <w:rsid w:val="00A90BDA"/>
    <w:rsid w:val="00AB10BF"/>
    <w:rsid w:val="00AC1CFA"/>
    <w:rsid w:val="00AE5840"/>
    <w:rsid w:val="00AF57E0"/>
    <w:rsid w:val="00B27673"/>
    <w:rsid w:val="00B62556"/>
    <w:rsid w:val="00B670CC"/>
    <w:rsid w:val="00B82C21"/>
    <w:rsid w:val="00BA16AD"/>
    <w:rsid w:val="00BE3941"/>
    <w:rsid w:val="00C035B9"/>
    <w:rsid w:val="00C03B2F"/>
    <w:rsid w:val="00C15BEB"/>
    <w:rsid w:val="00CA0719"/>
    <w:rsid w:val="00CB412A"/>
    <w:rsid w:val="00CB6ECC"/>
    <w:rsid w:val="00CD40C1"/>
    <w:rsid w:val="00D36D39"/>
    <w:rsid w:val="00D400AD"/>
    <w:rsid w:val="00D52435"/>
    <w:rsid w:val="00DB0703"/>
    <w:rsid w:val="00DB3AF1"/>
    <w:rsid w:val="00DD33F8"/>
    <w:rsid w:val="00E06F3D"/>
    <w:rsid w:val="00E53182"/>
    <w:rsid w:val="00E7303B"/>
    <w:rsid w:val="00E764B7"/>
    <w:rsid w:val="00E77417"/>
    <w:rsid w:val="00E9122A"/>
    <w:rsid w:val="00EF5572"/>
    <w:rsid w:val="00F660AB"/>
    <w:rsid w:val="00F9178E"/>
    <w:rsid w:val="00FA7382"/>
    <w:rsid w:val="00FD6775"/>
    <w:rsid w:val="00FE723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FEF2C"/>
  <w15:chartTrackingRefBased/>
  <w15:docId w15:val="{07D01BBC-E1A8-4C71-AF6B-E0260CC5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2F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432F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432F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4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2F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432F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432F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4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2F9"/>
    <w:rPr>
      <w:rFonts w:eastAsiaTheme="majorEastAsia" w:cstheme="majorBidi"/>
      <w:color w:val="272727" w:themeColor="text1" w:themeTint="D8"/>
    </w:rPr>
  </w:style>
  <w:style w:type="paragraph" w:styleId="Title">
    <w:name w:val="Title"/>
    <w:basedOn w:val="Normal"/>
    <w:next w:val="Normal"/>
    <w:link w:val="TitleChar"/>
    <w:uiPriority w:val="10"/>
    <w:qFormat/>
    <w:rsid w:val="005432F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432F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432F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432F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432F9"/>
    <w:pPr>
      <w:spacing w:before="160"/>
      <w:jc w:val="center"/>
    </w:pPr>
    <w:rPr>
      <w:i/>
      <w:iCs/>
      <w:color w:val="404040" w:themeColor="text1" w:themeTint="BF"/>
    </w:rPr>
  </w:style>
  <w:style w:type="character" w:customStyle="1" w:styleId="QuoteChar">
    <w:name w:val="Quote Char"/>
    <w:basedOn w:val="DefaultParagraphFont"/>
    <w:link w:val="Quote"/>
    <w:uiPriority w:val="29"/>
    <w:rsid w:val="005432F9"/>
    <w:rPr>
      <w:i/>
      <w:iCs/>
      <w:color w:val="404040" w:themeColor="text1" w:themeTint="BF"/>
    </w:rPr>
  </w:style>
  <w:style w:type="paragraph" w:styleId="ListParagraph">
    <w:name w:val="List Paragraph"/>
    <w:basedOn w:val="Normal"/>
    <w:uiPriority w:val="34"/>
    <w:qFormat/>
    <w:rsid w:val="005432F9"/>
    <w:pPr>
      <w:ind w:left="720"/>
      <w:contextualSpacing/>
    </w:pPr>
  </w:style>
  <w:style w:type="character" w:styleId="IntenseEmphasis">
    <w:name w:val="Intense Emphasis"/>
    <w:basedOn w:val="DefaultParagraphFont"/>
    <w:uiPriority w:val="21"/>
    <w:qFormat/>
    <w:rsid w:val="005432F9"/>
    <w:rPr>
      <w:i/>
      <w:iCs/>
      <w:color w:val="0F4761" w:themeColor="accent1" w:themeShade="BF"/>
    </w:rPr>
  </w:style>
  <w:style w:type="paragraph" w:styleId="IntenseQuote">
    <w:name w:val="Intense Quote"/>
    <w:basedOn w:val="Normal"/>
    <w:next w:val="Normal"/>
    <w:link w:val="IntenseQuoteChar"/>
    <w:uiPriority w:val="30"/>
    <w:qFormat/>
    <w:rsid w:val="0054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2F9"/>
    <w:rPr>
      <w:i/>
      <w:iCs/>
      <w:color w:val="0F4761" w:themeColor="accent1" w:themeShade="BF"/>
    </w:rPr>
  </w:style>
  <w:style w:type="character" w:styleId="IntenseReference">
    <w:name w:val="Intense Reference"/>
    <w:basedOn w:val="DefaultParagraphFont"/>
    <w:uiPriority w:val="32"/>
    <w:qFormat/>
    <w:rsid w:val="005432F9"/>
    <w:rPr>
      <w:b/>
      <w:bCs/>
      <w:smallCaps/>
      <w:color w:val="0F4761" w:themeColor="accent1" w:themeShade="BF"/>
      <w:spacing w:val="5"/>
    </w:rPr>
  </w:style>
  <w:style w:type="table" w:styleId="TableGrid">
    <w:name w:val="Table Grid"/>
    <w:basedOn w:val="TableNormal"/>
    <w:uiPriority w:val="39"/>
    <w:rsid w:val="0054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C00"/>
  </w:style>
  <w:style w:type="paragraph" w:styleId="Footer">
    <w:name w:val="footer"/>
    <w:basedOn w:val="Normal"/>
    <w:link w:val="FooterChar"/>
    <w:uiPriority w:val="99"/>
    <w:unhideWhenUsed/>
    <w:rsid w:val="00742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Murdoch Univeristy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Crawford</dc:creator>
  <cp:keywords/>
  <dc:description/>
  <cp:lastModifiedBy>Keith Morris</cp:lastModifiedBy>
  <cp:revision>5</cp:revision>
  <dcterms:created xsi:type="dcterms:W3CDTF">2026-04-30T07:37:00Z</dcterms:created>
  <dcterms:modified xsi:type="dcterms:W3CDTF">2026-04-30T08:18:00Z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38560239,6e7e872b,19983ac3</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2025-10-07T08:17:10Z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7dfcb22e-54f6-43f4-8219-ba21e7385951</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